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294" w:rsidRPr="009E1294" w:rsidRDefault="001F7D05" w:rsidP="009E1294">
      <w:pPr>
        <w:keepNext/>
        <w:keepLines/>
        <w:spacing w:before="260" w:after="260" w:line="360" w:lineRule="auto"/>
        <w:jc w:val="center"/>
        <w:outlineLvl w:val="1"/>
        <w:rPr>
          <w:rFonts w:ascii="黑体" w:eastAsia="黑体" w:hAnsi="Cambria" w:cs="宋体"/>
          <w:bCs/>
          <w:sz w:val="30"/>
          <w:szCs w:val="30"/>
        </w:rPr>
      </w:pPr>
      <w:bookmarkStart w:id="0" w:name="_GoBack"/>
      <w:bookmarkEnd w:id="0"/>
      <w:r>
        <w:rPr>
          <w:rFonts w:ascii="黑体" w:eastAsia="黑体" w:hAnsi="Cambria" w:cs="宋体" w:hint="eastAsia"/>
          <w:bCs/>
          <w:sz w:val="30"/>
          <w:szCs w:val="30"/>
        </w:rPr>
        <w:t>《比较</w:t>
      </w:r>
      <w:r w:rsidR="009E1294" w:rsidRPr="009E1294">
        <w:rPr>
          <w:rFonts w:ascii="黑体" w:eastAsia="黑体" w:hAnsi="Cambria" w:cs="宋体" w:hint="eastAsia"/>
          <w:bCs/>
          <w:sz w:val="30"/>
          <w:szCs w:val="30"/>
        </w:rPr>
        <w:t>财政》（双语）课程中英文简介</w:t>
      </w:r>
    </w:p>
    <w:p w:rsidR="009E1294" w:rsidRPr="009E1294" w:rsidRDefault="001F7D05" w:rsidP="009E1294">
      <w:pPr>
        <w:spacing w:line="360" w:lineRule="auto"/>
        <w:jc w:val="center"/>
        <w:rPr>
          <w:rFonts w:ascii="Times New Roman" w:eastAsia="宋体" w:hAnsi="Times New Roman" w:cs="Times New Roman"/>
          <w:sz w:val="28"/>
          <w:szCs w:val="21"/>
        </w:rPr>
      </w:pPr>
      <w:r>
        <w:rPr>
          <w:rFonts w:ascii="Times New Roman" w:eastAsia="宋体" w:hAnsi="Times New Roman" w:cs="Times New Roman" w:hint="eastAsia"/>
          <w:sz w:val="28"/>
          <w:szCs w:val="21"/>
        </w:rPr>
        <w:t xml:space="preserve">Comparative </w:t>
      </w:r>
      <w:r w:rsidR="009E1294" w:rsidRPr="009E1294">
        <w:rPr>
          <w:rFonts w:ascii="Times New Roman" w:eastAsia="宋体" w:hAnsi="Times New Roman" w:cs="Times New Roman"/>
          <w:sz w:val="28"/>
          <w:szCs w:val="21"/>
        </w:rPr>
        <w:t>Pub</w:t>
      </w:r>
      <w:r>
        <w:rPr>
          <w:rFonts w:ascii="Times New Roman" w:eastAsia="宋体" w:hAnsi="Times New Roman" w:cs="Times New Roman"/>
          <w:sz w:val="28"/>
          <w:szCs w:val="21"/>
        </w:rPr>
        <w:t xml:space="preserve">lic Finance </w:t>
      </w:r>
    </w:p>
    <w:p w:rsidR="009E1294" w:rsidRPr="009E1294" w:rsidRDefault="009E1294" w:rsidP="009E1294">
      <w:pPr>
        <w:spacing w:line="360" w:lineRule="auto"/>
        <w:jc w:val="center"/>
        <w:rPr>
          <w:rFonts w:ascii="Times New Roman" w:eastAsia="宋体" w:hAnsi="Times New Roman" w:cs="Times New Roman"/>
          <w:szCs w:val="21"/>
        </w:rPr>
      </w:pPr>
    </w:p>
    <w:p w:rsidR="009E1294" w:rsidRPr="009E1294" w:rsidRDefault="009E1294" w:rsidP="009E1294">
      <w:pPr>
        <w:tabs>
          <w:tab w:val="left" w:pos="3969"/>
        </w:tabs>
        <w:spacing w:line="360" w:lineRule="auto"/>
        <w:rPr>
          <w:rFonts w:ascii="Times New Roman" w:eastAsia="宋体" w:hAnsi="Times New Roman" w:cs="Times New Roman"/>
          <w:szCs w:val="21"/>
        </w:rPr>
      </w:pPr>
      <w:r w:rsidRPr="009E1294">
        <w:rPr>
          <w:rFonts w:ascii="Times New Roman" w:eastAsia="黑体" w:hAnsi="宋体" w:cs="Times New Roman" w:hint="eastAsia"/>
          <w:szCs w:val="21"/>
        </w:rPr>
        <w:t>课程代码：</w:t>
      </w:r>
      <w:r w:rsidR="00D468FE" w:rsidRPr="00D468FE">
        <w:rPr>
          <w:rFonts w:ascii="Times New Roman" w:eastAsia="黑体" w:hAnsi="宋体" w:cs="Times New Roman"/>
          <w:szCs w:val="21"/>
        </w:rPr>
        <w:t>090592B</w:t>
      </w:r>
      <w:r w:rsidRPr="009E1294">
        <w:rPr>
          <w:rFonts w:ascii="Times New Roman" w:eastAsia="宋体" w:hAnsi="Times New Roman" w:cs="Times New Roman"/>
          <w:szCs w:val="21"/>
        </w:rPr>
        <w:tab/>
      </w:r>
      <w:r w:rsidRPr="009E1294">
        <w:rPr>
          <w:rFonts w:ascii="Times New Roman" w:eastAsia="黑体" w:hAnsi="Times New Roman" w:cs="Times New Roman"/>
          <w:b/>
          <w:szCs w:val="21"/>
        </w:rPr>
        <w:t>Course Code</w:t>
      </w:r>
      <w:r w:rsidRPr="009E1294">
        <w:rPr>
          <w:rFonts w:ascii="Times New Roman" w:eastAsia="黑体" w:hAnsi="Times New Roman" w:cs="Times New Roman" w:hint="eastAsia"/>
          <w:b/>
          <w:szCs w:val="21"/>
        </w:rPr>
        <w:t>：</w:t>
      </w:r>
      <w:r w:rsidR="00052C75" w:rsidRPr="00052C75">
        <w:rPr>
          <w:rFonts w:ascii="Times New Roman" w:eastAsia="黑体" w:hAnsi="Times New Roman" w:cs="Times New Roman"/>
          <w:b/>
          <w:szCs w:val="21"/>
        </w:rPr>
        <w:t>090592B</w:t>
      </w:r>
    </w:p>
    <w:p w:rsidR="009E1294" w:rsidRPr="009E1294" w:rsidRDefault="009E1294" w:rsidP="009E1294">
      <w:pPr>
        <w:tabs>
          <w:tab w:val="left" w:pos="3969"/>
        </w:tabs>
        <w:spacing w:line="360" w:lineRule="auto"/>
        <w:rPr>
          <w:rFonts w:ascii="Times New Roman" w:eastAsia="宋体" w:hAnsi="Times New Roman" w:cs="Times New Roman"/>
          <w:szCs w:val="21"/>
        </w:rPr>
      </w:pPr>
      <w:r w:rsidRPr="009E1294">
        <w:rPr>
          <w:rFonts w:ascii="Times New Roman" w:eastAsia="黑体" w:hAnsi="宋体" w:cs="Times New Roman" w:hint="eastAsia"/>
          <w:szCs w:val="21"/>
        </w:rPr>
        <w:t>课程名称：</w:t>
      </w:r>
      <w:r w:rsidR="001F7D05">
        <w:rPr>
          <w:rFonts w:ascii="Times New Roman" w:eastAsia="宋体" w:hAnsi="宋体" w:cs="Times New Roman" w:hint="eastAsia"/>
          <w:szCs w:val="21"/>
        </w:rPr>
        <w:t>比较</w:t>
      </w:r>
      <w:r w:rsidRPr="009E1294">
        <w:rPr>
          <w:rFonts w:ascii="Times New Roman" w:eastAsia="宋体" w:hAnsi="宋体" w:cs="Times New Roman" w:hint="eastAsia"/>
          <w:szCs w:val="21"/>
        </w:rPr>
        <w:t>财政</w:t>
      </w:r>
      <w:r w:rsidRPr="009E1294">
        <w:rPr>
          <w:rFonts w:ascii="Times New Roman" w:eastAsia="宋体" w:hAnsi="Times New Roman" w:cs="Times New Roman"/>
          <w:szCs w:val="21"/>
        </w:rPr>
        <w:tab/>
      </w:r>
      <w:r w:rsidRPr="009E1294">
        <w:rPr>
          <w:rFonts w:ascii="Times New Roman" w:eastAsia="黑体" w:hAnsi="Times New Roman" w:cs="Times New Roman"/>
          <w:b/>
          <w:szCs w:val="21"/>
        </w:rPr>
        <w:t>Course Name</w:t>
      </w:r>
      <w:r w:rsidRPr="009E1294">
        <w:rPr>
          <w:rFonts w:ascii="Times New Roman" w:eastAsia="黑体" w:hAnsi="Times New Roman" w:cs="Times New Roman" w:hint="eastAsia"/>
          <w:b/>
          <w:szCs w:val="21"/>
        </w:rPr>
        <w:t>：</w:t>
      </w:r>
      <w:r w:rsidR="001F7D05" w:rsidRPr="001F7D05">
        <w:rPr>
          <w:rFonts w:ascii="Times New Roman" w:eastAsia="宋体" w:hAnsi="Times New Roman" w:cs="Times New Roman" w:hint="eastAsia"/>
          <w:szCs w:val="21"/>
        </w:rPr>
        <w:t>Comparative</w:t>
      </w:r>
      <w:r w:rsidR="001F7D05">
        <w:rPr>
          <w:rFonts w:ascii="Times New Roman" w:eastAsia="黑体" w:hAnsi="Times New Roman" w:cs="Times New Roman" w:hint="eastAsia"/>
          <w:b/>
          <w:szCs w:val="21"/>
        </w:rPr>
        <w:t xml:space="preserve"> </w:t>
      </w:r>
      <w:r w:rsidRPr="009E1294">
        <w:rPr>
          <w:rFonts w:ascii="Times New Roman" w:eastAsia="宋体" w:hAnsi="Times New Roman" w:cs="Times New Roman"/>
          <w:szCs w:val="21"/>
        </w:rPr>
        <w:t>Pub</w:t>
      </w:r>
      <w:r w:rsidR="001F7D05">
        <w:rPr>
          <w:rFonts w:ascii="Times New Roman" w:eastAsia="宋体" w:hAnsi="Times New Roman" w:cs="Times New Roman"/>
          <w:szCs w:val="21"/>
        </w:rPr>
        <w:t xml:space="preserve">lic finance </w:t>
      </w:r>
    </w:p>
    <w:p w:rsidR="009E1294" w:rsidRPr="009E1294" w:rsidRDefault="009E1294" w:rsidP="009E1294">
      <w:pPr>
        <w:tabs>
          <w:tab w:val="left" w:pos="3969"/>
        </w:tabs>
        <w:spacing w:line="360" w:lineRule="auto"/>
        <w:rPr>
          <w:rFonts w:ascii="Times New Roman" w:eastAsia="宋体" w:hAnsi="Times New Roman" w:cs="Times New Roman"/>
          <w:szCs w:val="21"/>
        </w:rPr>
      </w:pPr>
      <w:r w:rsidRPr="009E1294">
        <w:rPr>
          <w:rFonts w:ascii="Times New Roman" w:eastAsia="黑体" w:hAnsi="宋体" w:cs="Times New Roman" w:hint="eastAsia"/>
          <w:szCs w:val="21"/>
        </w:rPr>
        <w:t>学</w:t>
      </w:r>
      <w:r w:rsidRPr="009E1294">
        <w:rPr>
          <w:rFonts w:ascii="Times New Roman" w:eastAsia="黑体" w:hAnsi="宋体" w:cs="Times New Roman"/>
          <w:szCs w:val="21"/>
        </w:rPr>
        <w:t xml:space="preserve">    </w:t>
      </w:r>
      <w:r w:rsidRPr="009E1294">
        <w:rPr>
          <w:rFonts w:ascii="Times New Roman" w:eastAsia="黑体" w:hAnsi="宋体" w:cs="Times New Roman" w:hint="eastAsia"/>
          <w:szCs w:val="21"/>
        </w:rPr>
        <w:t>时：</w:t>
      </w:r>
      <w:r w:rsidRPr="009E1294">
        <w:rPr>
          <w:rFonts w:ascii="Times New Roman" w:eastAsia="宋体" w:hAnsi="Times New Roman" w:cs="Times New Roman"/>
          <w:szCs w:val="21"/>
        </w:rPr>
        <w:t>32</w:t>
      </w:r>
      <w:r w:rsidRPr="009E1294">
        <w:rPr>
          <w:rFonts w:ascii="Times New Roman" w:eastAsia="宋体" w:hAnsi="Times New Roman" w:cs="Times New Roman"/>
          <w:szCs w:val="21"/>
        </w:rPr>
        <w:tab/>
      </w:r>
      <w:r w:rsidRPr="009E1294">
        <w:rPr>
          <w:rFonts w:ascii="Times New Roman" w:eastAsia="黑体" w:hAnsi="Times New Roman" w:cs="Times New Roman"/>
          <w:b/>
          <w:szCs w:val="21"/>
        </w:rPr>
        <w:t>Periods</w:t>
      </w:r>
      <w:r w:rsidRPr="009E1294">
        <w:rPr>
          <w:rFonts w:ascii="Times New Roman" w:eastAsia="黑体" w:hAnsi="Times New Roman" w:cs="Times New Roman" w:hint="eastAsia"/>
          <w:b/>
          <w:szCs w:val="21"/>
        </w:rPr>
        <w:t>：</w:t>
      </w:r>
      <w:r w:rsidRPr="009E1294">
        <w:rPr>
          <w:rFonts w:ascii="Times New Roman" w:eastAsia="宋体" w:hAnsi="Times New Roman" w:cs="Times New Roman"/>
          <w:szCs w:val="21"/>
        </w:rPr>
        <w:t>32</w:t>
      </w:r>
    </w:p>
    <w:p w:rsidR="009E1294" w:rsidRPr="009E1294" w:rsidRDefault="009E1294" w:rsidP="009E1294">
      <w:pPr>
        <w:tabs>
          <w:tab w:val="left" w:pos="3969"/>
        </w:tabs>
        <w:spacing w:line="360" w:lineRule="auto"/>
        <w:rPr>
          <w:rFonts w:ascii="Times New Roman" w:eastAsia="宋体" w:hAnsi="Times New Roman" w:cs="Times New Roman"/>
          <w:szCs w:val="21"/>
        </w:rPr>
      </w:pPr>
      <w:r w:rsidRPr="009E1294">
        <w:rPr>
          <w:rFonts w:ascii="Times New Roman" w:eastAsia="黑体" w:hAnsi="宋体" w:cs="Times New Roman" w:hint="eastAsia"/>
          <w:szCs w:val="21"/>
        </w:rPr>
        <w:t>学</w:t>
      </w:r>
      <w:r w:rsidRPr="009E1294">
        <w:rPr>
          <w:rFonts w:ascii="Times New Roman" w:eastAsia="黑体" w:hAnsi="宋体" w:cs="Times New Roman"/>
          <w:szCs w:val="21"/>
        </w:rPr>
        <w:t xml:space="preserve">    </w:t>
      </w:r>
      <w:r w:rsidRPr="009E1294">
        <w:rPr>
          <w:rFonts w:ascii="Times New Roman" w:eastAsia="黑体" w:hAnsi="宋体" w:cs="Times New Roman" w:hint="eastAsia"/>
          <w:szCs w:val="21"/>
        </w:rPr>
        <w:t>分：</w:t>
      </w:r>
      <w:r w:rsidRPr="009E1294">
        <w:rPr>
          <w:rFonts w:ascii="Times New Roman" w:eastAsia="宋体" w:hAnsi="Times New Roman" w:cs="Times New Roman"/>
          <w:szCs w:val="21"/>
        </w:rPr>
        <w:t>2</w:t>
      </w:r>
      <w:r w:rsidRPr="009E1294">
        <w:rPr>
          <w:rFonts w:ascii="Times New Roman" w:eastAsia="宋体" w:hAnsi="Times New Roman" w:cs="Times New Roman"/>
          <w:szCs w:val="21"/>
        </w:rPr>
        <w:tab/>
      </w:r>
      <w:r w:rsidRPr="009E1294">
        <w:rPr>
          <w:rFonts w:ascii="Times New Roman" w:eastAsia="黑体" w:hAnsi="Times New Roman" w:cs="Times New Roman"/>
          <w:b/>
          <w:szCs w:val="21"/>
        </w:rPr>
        <w:t>Credits</w:t>
      </w:r>
      <w:r w:rsidRPr="009E1294">
        <w:rPr>
          <w:rFonts w:ascii="Times New Roman" w:eastAsia="黑体" w:hAnsi="Times New Roman" w:cs="Times New Roman" w:hint="eastAsia"/>
          <w:b/>
          <w:szCs w:val="21"/>
        </w:rPr>
        <w:t>：</w:t>
      </w:r>
      <w:r w:rsidRPr="009E1294">
        <w:rPr>
          <w:rFonts w:ascii="Times New Roman" w:eastAsia="宋体" w:hAnsi="Times New Roman" w:cs="Times New Roman"/>
          <w:szCs w:val="21"/>
        </w:rPr>
        <w:t>2</w:t>
      </w:r>
    </w:p>
    <w:p w:rsidR="009E1294" w:rsidRPr="009E1294" w:rsidRDefault="009E1294" w:rsidP="009E1294">
      <w:pPr>
        <w:tabs>
          <w:tab w:val="left" w:pos="3969"/>
        </w:tabs>
        <w:spacing w:line="360" w:lineRule="auto"/>
        <w:rPr>
          <w:rFonts w:ascii="Times New Roman" w:eastAsia="宋体" w:hAnsi="Times New Roman" w:cs="Times New Roman"/>
          <w:szCs w:val="21"/>
        </w:rPr>
      </w:pPr>
      <w:r w:rsidRPr="009E1294">
        <w:rPr>
          <w:rFonts w:ascii="Times New Roman" w:eastAsia="黑体" w:hAnsi="宋体" w:cs="Times New Roman" w:hint="eastAsia"/>
          <w:szCs w:val="21"/>
        </w:rPr>
        <w:t>考核方式：</w:t>
      </w:r>
      <w:r w:rsidRPr="009E1294">
        <w:rPr>
          <w:rFonts w:ascii="Times New Roman" w:eastAsia="宋体" w:hAnsi="宋体" w:cs="Times New Roman" w:hint="eastAsia"/>
          <w:szCs w:val="21"/>
        </w:rPr>
        <w:t>考查</w:t>
      </w:r>
      <w:r w:rsidRPr="009E1294">
        <w:rPr>
          <w:rFonts w:ascii="Times New Roman" w:eastAsia="宋体" w:hAnsi="Times New Roman" w:cs="Times New Roman"/>
          <w:szCs w:val="21"/>
        </w:rPr>
        <w:tab/>
      </w:r>
      <w:r w:rsidRPr="009E1294">
        <w:rPr>
          <w:rFonts w:ascii="Times New Roman" w:eastAsia="黑体" w:hAnsi="Times New Roman" w:cs="Times New Roman"/>
          <w:b/>
          <w:szCs w:val="21"/>
        </w:rPr>
        <w:t>Assessment</w:t>
      </w:r>
      <w:r w:rsidRPr="009E1294">
        <w:rPr>
          <w:rFonts w:ascii="Times New Roman" w:eastAsia="黑体" w:hAnsi="Times New Roman" w:cs="Times New Roman" w:hint="eastAsia"/>
          <w:b/>
          <w:szCs w:val="21"/>
        </w:rPr>
        <w:t>：</w:t>
      </w:r>
      <w:r w:rsidRPr="009E1294">
        <w:rPr>
          <w:rFonts w:ascii="Times New Roman" w:eastAsia="宋体" w:hAnsi="Times New Roman" w:cs="Times New Roman" w:hint="eastAsia"/>
          <w:szCs w:val="21"/>
        </w:rPr>
        <w:t>Inspection</w:t>
      </w:r>
    </w:p>
    <w:p w:rsidR="009E1294" w:rsidRPr="009E1294" w:rsidRDefault="009E1294" w:rsidP="009E1294">
      <w:pPr>
        <w:tabs>
          <w:tab w:val="left" w:pos="3969"/>
        </w:tabs>
        <w:spacing w:line="360" w:lineRule="auto"/>
        <w:rPr>
          <w:rFonts w:ascii="Times New Roman" w:eastAsia="宋体" w:hAnsi="Times New Roman" w:cs="Times New Roman"/>
          <w:szCs w:val="21"/>
        </w:rPr>
      </w:pPr>
      <w:r w:rsidRPr="009E1294">
        <w:rPr>
          <w:rFonts w:ascii="Times New Roman" w:eastAsia="黑体" w:hAnsi="宋体" w:cs="Times New Roman" w:hint="eastAsia"/>
          <w:szCs w:val="21"/>
        </w:rPr>
        <w:t>先修课程：</w:t>
      </w:r>
      <w:r w:rsidRPr="009E1294">
        <w:rPr>
          <w:rFonts w:ascii="Times New Roman" w:eastAsia="宋体" w:hAnsi="宋体" w:cs="Times New Roman" w:hint="eastAsia"/>
          <w:szCs w:val="21"/>
        </w:rPr>
        <w:t>经济学、财政学</w:t>
      </w:r>
      <w:r w:rsidRPr="009E1294">
        <w:rPr>
          <w:rFonts w:ascii="Times New Roman" w:eastAsia="宋体" w:hAnsi="Times New Roman" w:cs="Times New Roman"/>
          <w:szCs w:val="21"/>
        </w:rPr>
        <w:tab/>
      </w:r>
      <w:r w:rsidRPr="009E1294">
        <w:rPr>
          <w:rFonts w:ascii="Times New Roman" w:eastAsia="黑体" w:hAnsi="Times New Roman" w:cs="Times New Roman"/>
          <w:b/>
          <w:szCs w:val="21"/>
        </w:rPr>
        <w:t>Preparatory Courses</w:t>
      </w:r>
      <w:r w:rsidRPr="009E1294">
        <w:rPr>
          <w:rFonts w:ascii="Times New Roman" w:eastAsia="黑体" w:hAnsi="Times New Roman" w:cs="Times New Roman" w:hint="eastAsia"/>
          <w:b/>
          <w:szCs w:val="21"/>
        </w:rPr>
        <w:t>：</w:t>
      </w:r>
      <w:r w:rsidRPr="009E1294">
        <w:rPr>
          <w:rFonts w:ascii="Times New Roman" w:eastAsia="宋体" w:hAnsi="Times New Roman" w:cs="Times New Roman"/>
          <w:szCs w:val="21"/>
        </w:rPr>
        <w:t>Economics, Public Finance</w:t>
      </w:r>
    </w:p>
    <w:p w:rsidR="009E1294" w:rsidRPr="009E1294" w:rsidRDefault="009E1294" w:rsidP="009E1294">
      <w:pPr>
        <w:spacing w:line="360" w:lineRule="auto"/>
        <w:rPr>
          <w:rFonts w:ascii="Times New Roman" w:eastAsia="宋体" w:hAnsi="Times New Roman" w:cs="Times New Roman"/>
          <w:szCs w:val="21"/>
        </w:rPr>
      </w:pPr>
    </w:p>
    <w:p w:rsidR="009E1294" w:rsidRPr="009E1294" w:rsidRDefault="001F7D05" w:rsidP="009E1294">
      <w:pPr>
        <w:spacing w:line="360" w:lineRule="auto"/>
        <w:ind w:firstLine="437"/>
        <w:rPr>
          <w:rFonts w:ascii="Times New Roman" w:eastAsia="宋体" w:hAnsi="Times New Roman" w:cs="Times New Roman"/>
          <w:szCs w:val="21"/>
        </w:rPr>
      </w:pPr>
      <w:r>
        <w:rPr>
          <w:rFonts w:ascii="Times New Roman" w:eastAsia="宋体" w:hAnsi="宋体" w:cs="Times New Roman" w:hint="eastAsia"/>
          <w:szCs w:val="21"/>
        </w:rPr>
        <w:t>《比较</w:t>
      </w:r>
      <w:r w:rsidR="009E1294" w:rsidRPr="009E1294">
        <w:rPr>
          <w:rFonts w:ascii="Times New Roman" w:eastAsia="宋体" w:hAnsi="宋体" w:cs="Times New Roman" w:hint="eastAsia"/>
          <w:szCs w:val="21"/>
        </w:rPr>
        <w:t>财政》是适应我国社会主义市场经济体制改革的要求以及经济全球化浪潮不断推进的新</w:t>
      </w:r>
      <w:r>
        <w:rPr>
          <w:rFonts w:ascii="Times New Roman" w:eastAsia="宋体" w:hAnsi="宋体" w:cs="Times New Roman" w:hint="eastAsia"/>
          <w:szCs w:val="21"/>
        </w:rPr>
        <w:t>形势，面向财政专业本科生开设的一门选修课程。该课程主要介绍和比较</w:t>
      </w:r>
      <w:r w:rsidR="009E1294" w:rsidRPr="009E1294">
        <w:rPr>
          <w:rFonts w:ascii="Times New Roman" w:eastAsia="宋体" w:hAnsi="宋体" w:cs="Times New Roman" w:hint="eastAsia"/>
          <w:szCs w:val="21"/>
        </w:rPr>
        <w:t>当代主要发达国家和有代表性的发展中国家的财政活动，着重于对建立社会主义市场经济下公共财政体系具有借鉴意义的方面。包括财政收入、财政支出、政府债务、政府预算以及政府间财政关系等方面的制度和管理情况。通过本课程的学习，旨在使学生系统了解外国财政的基本状况，开拓学术视野，丰富财政理论和财政知识。并通过引导学生进行国际间财政的比较，思考对构建我国公共财政体系的启示与借鉴。本课程也为学生继续深造和提高在实际工作中的分析问题和解决问题能力打下必要的基础。</w:t>
      </w:r>
    </w:p>
    <w:p w:rsidR="00FB603B" w:rsidRPr="009E1294" w:rsidRDefault="009E1294" w:rsidP="009E1294">
      <w:pPr>
        <w:spacing w:line="360" w:lineRule="auto"/>
        <w:ind w:firstLine="437"/>
      </w:pPr>
      <w:r w:rsidRPr="009E1294">
        <w:rPr>
          <w:rFonts w:ascii="Times New Roman" w:eastAsia="宋体" w:hAnsi="Times New Roman" w:cs="Times New Roman" w:hint="eastAsia"/>
          <w:szCs w:val="21"/>
        </w:rPr>
        <w:t>“</w:t>
      </w:r>
      <w:r w:rsidR="00AD35D4">
        <w:rPr>
          <w:rFonts w:ascii="Times New Roman" w:eastAsia="宋体" w:hAnsi="Times New Roman" w:cs="Times New Roman" w:hint="eastAsia"/>
          <w:szCs w:val="21"/>
        </w:rPr>
        <w:t xml:space="preserve">Comparative </w:t>
      </w:r>
      <w:r w:rsidRPr="009E1294">
        <w:rPr>
          <w:rFonts w:ascii="Times New Roman" w:eastAsia="宋体" w:hAnsi="Times New Roman" w:cs="Times New Roman"/>
          <w:szCs w:val="21"/>
        </w:rPr>
        <w:t>Pub</w:t>
      </w:r>
      <w:r w:rsidR="00AD35D4">
        <w:rPr>
          <w:rFonts w:ascii="Times New Roman" w:eastAsia="宋体" w:hAnsi="Times New Roman" w:cs="Times New Roman"/>
          <w:szCs w:val="21"/>
        </w:rPr>
        <w:t>lic Finance</w:t>
      </w:r>
      <w:r w:rsidRPr="009E1294">
        <w:rPr>
          <w:rFonts w:ascii="Times New Roman" w:eastAsia="宋体" w:hAnsi="Times New Roman" w:cs="Times New Roman" w:hint="eastAsia"/>
          <w:szCs w:val="21"/>
        </w:rPr>
        <w:t>”</w:t>
      </w:r>
      <w:r w:rsidRPr="009E1294">
        <w:rPr>
          <w:rFonts w:ascii="Times New Roman" w:eastAsia="宋体" w:hAnsi="Times New Roman" w:cs="Times New Roman"/>
          <w:szCs w:val="21"/>
        </w:rPr>
        <w:t xml:space="preserve"> is to cope with the requirements of the reform of socialism market economy system and economic globalization. This course mainly introduces </w:t>
      </w:r>
      <w:r w:rsidR="00AD35D4">
        <w:rPr>
          <w:rFonts w:ascii="Times New Roman" w:eastAsia="宋体" w:hAnsi="Times New Roman" w:cs="Times New Roman"/>
          <w:szCs w:val="21"/>
        </w:rPr>
        <w:t>and compares</w:t>
      </w:r>
      <w:r w:rsidRPr="009E1294">
        <w:rPr>
          <w:rFonts w:ascii="Times New Roman" w:eastAsia="宋体" w:hAnsi="Times New Roman" w:cs="Times New Roman" w:hint="eastAsia"/>
          <w:szCs w:val="21"/>
        </w:rPr>
        <w:t xml:space="preserve"> </w:t>
      </w:r>
      <w:r w:rsidR="00094E5D">
        <w:rPr>
          <w:rFonts w:ascii="Times New Roman" w:eastAsia="宋体" w:hAnsi="Times New Roman" w:cs="Times New Roman"/>
          <w:szCs w:val="21"/>
        </w:rPr>
        <w:t xml:space="preserve">fiscal </w:t>
      </w:r>
      <w:r w:rsidRPr="009E1294">
        <w:rPr>
          <w:rFonts w:ascii="Times New Roman" w:eastAsia="宋体" w:hAnsi="Times New Roman" w:cs="Times New Roman" w:hint="eastAsia"/>
          <w:szCs w:val="21"/>
        </w:rPr>
        <w:t>activities</w:t>
      </w:r>
      <w:r w:rsidRPr="009E1294">
        <w:rPr>
          <w:rFonts w:ascii="Times New Roman" w:eastAsia="宋体" w:hAnsi="Times New Roman" w:cs="Times New Roman"/>
          <w:szCs w:val="21"/>
        </w:rPr>
        <w:t xml:space="preserve"> in the contemporary developed countries and some representative developing countries</w:t>
      </w:r>
      <w:r w:rsidRPr="009E1294">
        <w:rPr>
          <w:rFonts w:ascii="Times New Roman" w:eastAsia="宋体" w:hAnsi="Times New Roman" w:cs="Times New Roman" w:hint="eastAsia"/>
          <w:szCs w:val="21"/>
        </w:rPr>
        <w:t>,</w:t>
      </w:r>
      <w:r w:rsidRPr="009E1294">
        <w:rPr>
          <w:rFonts w:ascii="Times New Roman" w:eastAsia="宋体" w:hAnsi="Times New Roman" w:cs="Times New Roman"/>
          <w:szCs w:val="21"/>
        </w:rPr>
        <w:t xml:space="preserve"> focus</w:t>
      </w:r>
      <w:r w:rsidRPr="009E1294">
        <w:rPr>
          <w:rFonts w:ascii="Times New Roman" w:eastAsia="宋体" w:hAnsi="Times New Roman" w:cs="Times New Roman" w:hint="eastAsia"/>
          <w:szCs w:val="21"/>
        </w:rPr>
        <w:t>ing</w:t>
      </w:r>
      <w:r w:rsidRPr="009E1294">
        <w:rPr>
          <w:rFonts w:ascii="Times New Roman" w:eastAsia="宋体" w:hAnsi="Times New Roman" w:cs="Times New Roman"/>
          <w:szCs w:val="21"/>
        </w:rPr>
        <w:t xml:space="preserve"> on the aspects being useful for establishing the public finance system under socialism market economy. </w:t>
      </w:r>
      <w:r w:rsidRPr="009E1294">
        <w:rPr>
          <w:rFonts w:ascii="Times New Roman" w:eastAsia="宋体" w:hAnsi="Times New Roman" w:cs="Times New Roman" w:hint="eastAsia"/>
          <w:szCs w:val="21"/>
        </w:rPr>
        <w:t xml:space="preserve">The contents include the system and </w:t>
      </w:r>
      <w:r w:rsidRPr="009E1294">
        <w:rPr>
          <w:rFonts w:ascii="Times New Roman" w:eastAsia="宋体" w:hAnsi="Times New Roman" w:cs="Times New Roman"/>
          <w:szCs w:val="21"/>
        </w:rPr>
        <w:t>management</w:t>
      </w:r>
      <w:r w:rsidRPr="009E1294">
        <w:rPr>
          <w:rFonts w:ascii="Times New Roman" w:eastAsia="宋体" w:hAnsi="Times New Roman" w:cs="Times New Roman" w:hint="eastAsia"/>
          <w:szCs w:val="21"/>
        </w:rPr>
        <w:t xml:space="preserve"> of government revenues, expenditures, government debt, budget and intergovernmental relations. </w:t>
      </w:r>
      <w:r w:rsidRPr="009E1294">
        <w:rPr>
          <w:rFonts w:ascii="Times New Roman" w:eastAsia="宋体" w:hAnsi="Times New Roman" w:cs="Times New Roman"/>
          <w:szCs w:val="21"/>
        </w:rPr>
        <w:t>On the completion of this course, students will be able to: understand the essential rules of public finance in foreign countries; enrich their fiscal knowledge; think of how to form the public finance system in our country through international comparisons. This course also prepares students for their further study and improves their abilities to analyze and solve problems in their careers.</w:t>
      </w:r>
    </w:p>
    <w:sectPr w:rsidR="00FB603B" w:rsidRPr="009E12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156" w:rsidRDefault="00023156" w:rsidP="009E1294">
      <w:r>
        <w:separator/>
      </w:r>
    </w:p>
  </w:endnote>
  <w:endnote w:type="continuationSeparator" w:id="0">
    <w:p w:rsidR="00023156" w:rsidRDefault="00023156" w:rsidP="009E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156" w:rsidRDefault="00023156" w:rsidP="009E1294">
      <w:r>
        <w:separator/>
      </w:r>
    </w:p>
  </w:footnote>
  <w:footnote w:type="continuationSeparator" w:id="0">
    <w:p w:rsidR="00023156" w:rsidRDefault="00023156" w:rsidP="009E12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D7C"/>
    <w:rsid w:val="00007FF1"/>
    <w:rsid w:val="00011855"/>
    <w:rsid w:val="00023156"/>
    <w:rsid w:val="00031A00"/>
    <w:rsid w:val="00045ABD"/>
    <w:rsid w:val="00052C75"/>
    <w:rsid w:val="00094E5D"/>
    <w:rsid w:val="00096F5A"/>
    <w:rsid w:val="000D4C5B"/>
    <w:rsid w:val="000D4D88"/>
    <w:rsid w:val="000E0748"/>
    <w:rsid w:val="001245E0"/>
    <w:rsid w:val="00124D81"/>
    <w:rsid w:val="001F7D05"/>
    <w:rsid w:val="00202209"/>
    <w:rsid w:val="00246C16"/>
    <w:rsid w:val="00277B05"/>
    <w:rsid w:val="00282D7C"/>
    <w:rsid w:val="002C6A9C"/>
    <w:rsid w:val="002D23D1"/>
    <w:rsid w:val="002F4CAE"/>
    <w:rsid w:val="003247FF"/>
    <w:rsid w:val="003329B3"/>
    <w:rsid w:val="00361CA2"/>
    <w:rsid w:val="003C04BC"/>
    <w:rsid w:val="003C0936"/>
    <w:rsid w:val="003C356E"/>
    <w:rsid w:val="003E07E9"/>
    <w:rsid w:val="003E3189"/>
    <w:rsid w:val="0041735F"/>
    <w:rsid w:val="004200E6"/>
    <w:rsid w:val="00470230"/>
    <w:rsid w:val="004C7936"/>
    <w:rsid w:val="004F7B73"/>
    <w:rsid w:val="00502C70"/>
    <w:rsid w:val="00536969"/>
    <w:rsid w:val="0054071F"/>
    <w:rsid w:val="0055275C"/>
    <w:rsid w:val="00555120"/>
    <w:rsid w:val="0056611E"/>
    <w:rsid w:val="00626097"/>
    <w:rsid w:val="00633316"/>
    <w:rsid w:val="006B19B8"/>
    <w:rsid w:val="006B4892"/>
    <w:rsid w:val="006D052D"/>
    <w:rsid w:val="007855D9"/>
    <w:rsid w:val="007A156A"/>
    <w:rsid w:val="007A264F"/>
    <w:rsid w:val="007A3D10"/>
    <w:rsid w:val="007B6B2A"/>
    <w:rsid w:val="007D240E"/>
    <w:rsid w:val="007E704D"/>
    <w:rsid w:val="00861417"/>
    <w:rsid w:val="0088366C"/>
    <w:rsid w:val="00892DEC"/>
    <w:rsid w:val="008C0C85"/>
    <w:rsid w:val="009356B8"/>
    <w:rsid w:val="009650B2"/>
    <w:rsid w:val="009850A0"/>
    <w:rsid w:val="009D35B0"/>
    <w:rsid w:val="009E1294"/>
    <w:rsid w:val="00A755BF"/>
    <w:rsid w:val="00AC2885"/>
    <w:rsid w:val="00AD35D4"/>
    <w:rsid w:val="00B1118E"/>
    <w:rsid w:val="00B34945"/>
    <w:rsid w:val="00BA761B"/>
    <w:rsid w:val="00C43C6B"/>
    <w:rsid w:val="00C52574"/>
    <w:rsid w:val="00C75629"/>
    <w:rsid w:val="00C82D5B"/>
    <w:rsid w:val="00C9651B"/>
    <w:rsid w:val="00CF29B8"/>
    <w:rsid w:val="00D055B0"/>
    <w:rsid w:val="00D11568"/>
    <w:rsid w:val="00D468FE"/>
    <w:rsid w:val="00D523DC"/>
    <w:rsid w:val="00D8312E"/>
    <w:rsid w:val="00E120BB"/>
    <w:rsid w:val="00E42659"/>
    <w:rsid w:val="00E75DE1"/>
    <w:rsid w:val="00E9787D"/>
    <w:rsid w:val="00EB78C5"/>
    <w:rsid w:val="00EF0652"/>
    <w:rsid w:val="00EF2B2B"/>
    <w:rsid w:val="00F44E03"/>
    <w:rsid w:val="00F57AAE"/>
    <w:rsid w:val="00FA1128"/>
    <w:rsid w:val="00FB603B"/>
    <w:rsid w:val="00FD508A"/>
    <w:rsid w:val="00FD5602"/>
    <w:rsid w:val="00FD7D7D"/>
    <w:rsid w:val="00FE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8B23B2-BBB1-49C9-ABDC-FEEED124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12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1294"/>
    <w:rPr>
      <w:sz w:val="18"/>
      <w:szCs w:val="18"/>
    </w:rPr>
  </w:style>
  <w:style w:type="paragraph" w:styleId="a4">
    <w:name w:val="footer"/>
    <w:basedOn w:val="a"/>
    <w:link w:val="Char0"/>
    <w:uiPriority w:val="99"/>
    <w:unhideWhenUsed/>
    <w:rsid w:val="009E1294"/>
    <w:pPr>
      <w:tabs>
        <w:tab w:val="center" w:pos="4153"/>
        <w:tab w:val="right" w:pos="8306"/>
      </w:tabs>
      <w:snapToGrid w:val="0"/>
      <w:jc w:val="left"/>
    </w:pPr>
    <w:rPr>
      <w:sz w:val="18"/>
      <w:szCs w:val="18"/>
    </w:rPr>
  </w:style>
  <w:style w:type="character" w:customStyle="1" w:styleId="Char0">
    <w:name w:val="页脚 Char"/>
    <w:basedOn w:val="a0"/>
    <w:link w:val="a4"/>
    <w:uiPriority w:val="99"/>
    <w:rsid w:val="009E12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4409">
      <w:bodyDiv w:val="1"/>
      <w:marLeft w:val="0"/>
      <w:marRight w:val="0"/>
      <w:marTop w:val="0"/>
      <w:marBottom w:val="0"/>
      <w:divBdr>
        <w:top w:val="none" w:sz="0" w:space="0" w:color="auto"/>
        <w:left w:val="none" w:sz="0" w:space="0" w:color="auto"/>
        <w:bottom w:val="none" w:sz="0" w:space="0" w:color="auto"/>
        <w:right w:val="none" w:sz="0" w:space="0" w:color="auto"/>
      </w:divBdr>
    </w:div>
    <w:div w:id="429863220">
      <w:bodyDiv w:val="1"/>
      <w:marLeft w:val="0"/>
      <w:marRight w:val="0"/>
      <w:marTop w:val="0"/>
      <w:marBottom w:val="0"/>
      <w:divBdr>
        <w:top w:val="none" w:sz="0" w:space="0" w:color="auto"/>
        <w:left w:val="none" w:sz="0" w:space="0" w:color="auto"/>
        <w:bottom w:val="none" w:sz="0" w:space="0" w:color="auto"/>
        <w:right w:val="none" w:sz="0" w:space="0" w:color="auto"/>
      </w:divBdr>
    </w:div>
    <w:div w:id="479034458">
      <w:bodyDiv w:val="1"/>
      <w:marLeft w:val="0"/>
      <w:marRight w:val="0"/>
      <w:marTop w:val="0"/>
      <w:marBottom w:val="0"/>
      <w:divBdr>
        <w:top w:val="none" w:sz="0" w:space="0" w:color="auto"/>
        <w:left w:val="none" w:sz="0" w:space="0" w:color="auto"/>
        <w:bottom w:val="none" w:sz="0" w:space="0" w:color="auto"/>
        <w:right w:val="none" w:sz="0" w:space="0" w:color="auto"/>
      </w:divBdr>
    </w:div>
    <w:div w:id="122521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Dell</cp:lastModifiedBy>
  <cp:revision>4</cp:revision>
  <dcterms:created xsi:type="dcterms:W3CDTF">2017-11-22T02:07:00Z</dcterms:created>
  <dcterms:modified xsi:type="dcterms:W3CDTF">2017-11-22T02:11:00Z</dcterms:modified>
</cp:coreProperties>
</file>